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64" w:rsidRDefault="00A86564" w:rsidP="00A86564">
      <w:pPr>
        <w:jc w:val="center"/>
        <w:rPr>
          <w:rFonts w:ascii="创艺简标宋" w:eastAsia="创艺简标宋" w:hAnsi="黑体" w:cs="宋体"/>
          <w:color w:val="000000"/>
          <w:kern w:val="0"/>
          <w:sz w:val="36"/>
          <w:szCs w:val="36"/>
        </w:rPr>
      </w:pPr>
      <w:bookmarkStart w:id="0" w:name="_GoBack"/>
      <w:bookmarkEnd w:id="0"/>
      <w:r w:rsidRPr="00A86564">
        <w:rPr>
          <w:rFonts w:ascii="创艺简标宋" w:eastAsia="创艺简标宋" w:hAnsi="黑体" w:cs="宋体" w:hint="eastAsia"/>
          <w:color w:val="000000"/>
          <w:kern w:val="0"/>
          <w:sz w:val="36"/>
          <w:szCs w:val="36"/>
        </w:rPr>
        <w:t>宁波市创建特色型中国软件名城实施细则</w:t>
      </w:r>
    </w:p>
    <w:p w:rsidR="00A86564" w:rsidRPr="00A86564" w:rsidRDefault="00A86564" w:rsidP="00A86564">
      <w:pPr>
        <w:jc w:val="center"/>
        <w:rPr>
          <w:rFonts w:ascii="创艺简标宋" w:eastAsia="创艺简标宋" w:hAnsi="黑体" w:cs="宋体"/>
          <w:color w:val="000000"/>
          <w:kern w:val="0"/>
          <w:sz w:val="36"/>
          <w:szCs w:val="36"/>
        </w:rPr>
      </w:pPr>
      <w:r w:rsidRPr="00A86564">
        <w:rPr>
          <w:rFonts w:ascii="创艺简标宋" w:eastAsia="创艺简标宋" w:hAnsi="黑体" w:cs="宋体"/>
          <w:color w:val="000000"/>
          <w:kern w:val="0"/>
          <w:sz w:val="36"/>
          <w:szCs w:val="36"/>
        </w:rPr>
        <w:t>（征求意见稿）</w:t>
      </w:r>
    </w:p>
    <w:p w:rsidR="00A86564" w:rsidRPr="00A86564" w:rsidRDefault="00A86564" w:rsidP="00A86564">
      <w:pPr>
        <w:jc w:val="center"/>
        <w:rPr>
          <w:rFonts w:ascii="仿宋_GB2312" w:eastAsia="仿宋_GB2312" w:hAnsi="Calibri" w:cs="Times New Roman"/>
          <w:sz w:val="32"/>
          <w:szCs w:val="32"/>
        </w:rPr>
      </w:pP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color w:val="000000"/>
          <w:kern w:val="0"/>
          <w:sz w:val="32"/>
          <w:szCs w:val="32"/>
        </w:rPr>
        <w:t>为贯彻落实</w:t>
      </w:r>
      <w:r w:rsidRPr="00A86564">
        <w:rPr>
          <w:rFonts w:ascii="仿宋_GB2312" w:eastAsia="仿宋_GB2312" w:hAnsi="宋体" w:cs="宋体" w:hint="eastAsia"/>
          <w:color w:val="000000"/>
          <w:kern w:val="0"/>
          <w:sz w:val="32"/>
          <w:szCs w:val="32"/>
        </w:rPr>
        <w:t>宁波市人民政府</w:t>
      </w:r>
      <w:r w:rsidRPr="00A86564">
        <w:rPr>
          <w:rFonts w:ascii="仿宋_GB2312" w:eastAsia="仿宋_GB2312" w:hAnsi="宋体" w:cs="宋体"/>
          <w:color w:val="000000"/>
          <w:kern w:val="0"/>
          <w:sz w:val="32"/>
          <w:szCs w:val="32"/>
        </w:rPr>
        <w:t>《</w:t>
      </w:r>
      <w:r w:rsidRPr="00A86564">
        <w:rPr>
          <w:rFonts w:ascii="仿宋_GB2312" w:eastAsia="仿宋_GB2312" w:hAnsi="宋体" w:cs="宋体" w:hint="eastAsia"/>
          <w:color w:val="000000"/>
          <w:kern w:val="0"/>
          <w:sz w:val="32"/>
          <w:szCs w:val="32"/>
        </w:rPr>
        <w:t>关于创建特色型中国软件名城的实施意见</w:t>
      </w:r>
      <w:r w:rsidRPr="00A86564">
        <w:rPr>
          <w:rFonts w:ascii="仿宋_GB2312" w:eastAsia="仿宋_GB2312" w:hAnsi="宋体" w:cs="宋体"/>
          <w:color w:val="000000"/>
          <w:kern w:val="0"/>
          <w:sz w:val="32"/>
          <w:szCs w:val="32"/>
        </w:rPr>
        <w:t>》（简称《实施意见》，</w:t>
      </w:r>
      <w:proofErr w:type="gramStart"/>
      <w:r w:rsidRPr="00A86564">
        <w:rPr>
          <w:rFonts w:ascii="仿宋_GB2312" w:eastAsia="仿宋_GB2312" w:hAnsi="宋体" w:cs="宋体" w:hint="eastAsia"/>
          <w:color w:val="000000"/>
          <w:kern w:val="0"/>
          <w:sz w:val="32"/>
          <w:szCs w:val="32"/>
        </w:rPr>
        <w:t>甬政办</w:t>
      </w:r>
      <w:proofErr w:type="gramEnd"/>
      <w:r w:rsidRPr="00A86564">
        <w:rPr>
          <w:rFonts w:ascii="仿宋_GB2312" w:eastAsia="仿宋_GB2312" w:hAnsi="宋体" w:cs="宋体" w:hint="eastAsia"/>
          <w:color w:val="000000"/>
          <w:kern w:val="0"/>
          <w:sz w:val="32"/>
          <w:szCs w:val="32"/>
        </w:rPr>
        <w:t>发</w:t>
      </w:r>
      <w:r w:rsidRPr="00A86564">
        <w:rPr>
          <w:rFonts w:ascii="仿宋_GB2312" w:eastAsia="仿宋_GB2312" w:hAnsi="宋体" w:cs="宋体"/>
          <w:color w:val="000000"/>
          <w:kern w:val="0"/>
          <w:sz w:val="32"/>
          <w:szCs w:val="32"/>
        </w:rPr>
        <w:t>〔201</w:t>
      </w:r>
      <w:r w:rsidRPr="00A86564">
        <w:rPr>
          <w:rFonts w:ascii="仿宋_GB2312" w:eastAsia="仿宋_GB2312" w:hAnsi="宋体" w:cs="宋体" w:hint="eastAsia"/>
          <w:color w:val="000000"/>
          <w:kern w:val="0"/>
          <w:sz w:val="32"/>
          <w:szCs w:val="32"/>
        </w:rPr>
        <w:t>8</w:t>
      </w:r>
      <w:r w:rsidRPr="00A86564">
        <w:rPr>
          <w:rFonts w:ascii="仿宋_GB2312" w:eastAsia="仿宋_GB2312" w:hAnsi="宋体" w:cs="宋体"/>
          <w:color w:val="000000"/>
          <w:kern w:val="0"/>
          <w:sz w:val="32"/>
          <w:szCs w:val="32"/>
        </w:rPr>
        <w:t>〕1</w:t>
      </w:r>
      <w:r w:rsidRPr="00A86564">
        <w:rPr>
          <w:rFonts w:ascii="仿宋_GB2312" w:eastAsia="仿宋_GB2312" w:hAnsi="宋体" w:cs="宋体" w:hint="eastAsia"/>
          <w:color w:val="000000"/>
          <w:kern w:val="0"/>
          <w:sz w:val="32"/>
          <w:szCs w:val="32"/>
        </w:rPr>
        <w:t>15</w:t>
      </w:r>
      <w:r w:rsidRPr="00A86564">
        <w:rPr>
          <w:rFonts w:ascii="仿宋_GB2312" w:eastAsia="仿宋_GB2312" w:hAnsi="宋体" w:cs="宋体"/>
          <w:color w:val="000000"/>
          <w:kern w:val="0"/>
          <w:sz w:val="32"/>
          <w:szCs w:val="32"/>
        </w:rPr>
        <w:t>号）文件精神，</w:t>
      </w:r>
      <w:r w:rsidRPr="00A86564">
        <w:rPr>
          <w:rFonts w:ascii="仿宋_GB2312" w:eastAsia="仿宋_GB2312" w:hAnsi="宋体" w:cs="宋体" w:hint="eastAsia"/>
          <w:color w:val="000000"/>
          <w:kern w:val="0"/>
          <w:sz w:val="32"/>
          <w:szCs w:val="32"/>
        </w:rPr>
        <w:t>进一步明确各项政策措施的适用对象、申报条件、支持标准等，确保有关政策的公正、公平、公开，提高财政资金使用效率，就</w:t>
      </w:r>
      <w:r w:rsidRPr="00A86564">
        <w:rPr>
          <w:rFonts w:ascii="仿宋_GB2312" w:eastAsia="仿宋_GB2312" w:hAnsi="宋体" w:cs="宋体"/>
          <w:color w:val="000000"/>
          <w:kern w:val="0"/>
          <w:sz w:val="32"/>
          <w:szCs w:val="32"/>
        </w:rPr>
        <w:t>《实施意见》的有关条款制定本</w:t>
      </w:r>
      <w:r w:rsidRPr="00A86564">
        <w:rPr>
          <w:rFonts w:ascii="仿宋_GB2312" w:eastAsia="仿宋_GB2312" w:hAnsi="宋体" w:cs="宋体" w:hint="eastAsia"/>
          <w:color w:val="000000"/>
          <w:kern w:val="0"/>
          <w:sz w:val="32"/>
          <w:szCs w:val="32"/>
        </w:rPr>
        <w:t>细则：</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一、加大对宁波软件产业园的支持力度</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对宁波</w:t>
      </w:r>
      <w:proofErr w:type="gramStart"/>
      <w:r w:rsidRPr="00A86564">
        <w:rPr>
          <w:rFonts w:ascii="仿宋_GB2312" w:eastAsia="仿宋_GB2312" w:hAnsi="宋体" w:cs="宋体" w:hint="eastAsia"/>
          <w:color w:val="000000"/>
          <w:kern w:val="0"/>
          <w:sz w:val="32"/>
          <w:szCs w:val="32"/>
        </w:rPr>
        <w:t>市软件</w:t>
      </w:r>
      <w:proofErr w:type="gramEnd"/>
      <w:r w:rsidRPr="00A86564">
        <w:rPr>
          <w:rFonts w:ascii="仿宋_GB2312" w:eastAsia="仿宋_GB2312" w:hAnsi="宋体" w:cs="宋体" w:hint="eastAsia"/>
          <w:color w:val="000000"/>
          <w:kern w:val="0"/>
          <w:sz w:val="32"/>
          <w:szCs w:val="32"/>
        </w:rPr>
        <w:t>产业园核心区引进（建设）的服务于全市软件产业的非产业化核心公共服务平台（原则上不超过一个），按平台建设实际投入30%给予支持，最高不超过500万。</w:t>
      </w:r>
    </w:p>
    <w:p w:rsidR="00A86564" w:rsidRPr="00A86564" w:rsidRDefault="00A86564" w:rsidP="00A86564">
      <w:pPr>
        <w:widowControl/>
        <w:shd w:val="clear" w:color="auto" w:fill="FFFFFF"/>
        <w:spacing w:line="585" w:lineRule="atLeast"/>
        <w:ind w:firstLineChars="200" w:firstLine="64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二、加大招商引资力度</w:t>
      </w:r>
    </w:p>
    <w:p w:rsidR="00A86564" w:rsidRPr="00A86564" w:rsidRDefault="00A86564" w:rsidP="00A86564">
      <w:pPr>
        <w:widowControl/>
        <w:shd w:val="clear" w:color="auto" w:fill="FFFFFF"/>
        <w:spacing w:line="585" w:lineRule="atLeast"/>
        <w:ind w:firstLineChars="200" w:firstLine="64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（一）对注册资金达到1000万元及以上的“全球500强”、“中国百强”软件企业于2018年1月1日后在</w:t>
      </w:r>
      <w:proofErr w:type="gramStart"/>
      <w:r w:rsidRPr="00A86564">
        <w:rPr>
          <w:rFonts w:ascii="仿宋_GB2312" w:eastAsia="仿宋_GB2312" w:hAnsi="宋体" w:cs="宋体" w:hint="eastAsia"/>
          <w:color w:val="000000"/>
          <w:kern w:val="0"/>
          <w:sz w:val="32"/>
          <w:szCs w:val="32"/>
        </w:rPr>
        <w:t>甬设立</w:t>
      </w:r>
      <w:proofErr w:type="gramEnd"/>
      <w:r w:rsidRPr="00A86564">
        <w:rPr>
          <w:rFonts w:ascii="仿宋_GB2312" w:eastAsia="仿宋_GB2312" w:hAnsi="宋体" w:cs="宋体" w:hint="eastAsia"/>
          <w:color w:val="000000"/>
          <w:kern w:val="0"/>
          <w:sz w:val="32"/>
          <w:szCs w:val="32"/>
        </w:rPr>
        <w:t>的软件企业及研发机构，落户之日起两年内年度主营业务收入首次达到5000万元及以上且连续缴纳三个月以上社保的在职员工数达到100人及以上，按不高于其主营业务收入的15％奖励其在甬公司（机构），最高奖励1500万元；</w:t>
      </w:r>
    </w:p>
    <w:p w:rsidR="00A86564" w:rsidRPr="00A86564" w:rsidRDefault="00A86564" w:rsidP="00A86564">
      <w:pPr>
        <w:widowControl/>
        <w:shd w:val="clear" w:color="auto" w:fill="FFFFFF"/>
        <w:spacing w:line="585" w:lineRule="atLeast"/>
        <w:ind w:firstLineChars="200" w:firstLine="64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lastRenderedPageBreak/>
        <w:t>（二）对其他国内外软件企业于2018年1月1日后落户宁波，落户之日起两年内年度主营业务收入首次达到1000万元（含）以上且连续缴纳三个月以上社保的在职员工数达到50人以上，按不高于其主营业务收入的10%奖励其在甬公司（机构），最高奖励500万元。</w:t>
      </w:r>
    </w:p>
    <w:p w:rsidR="00A86564" w:rsidRPr="00A86564" w:rsidRDefault="00A86564" w:rsidP="00A86564">
      <w:pPr>
        <w:widowControl/>
        <w:shd w:val="clear" w:color="auto" w:fill="FFFFFF"/>
        <w:spacing w:line="585" w:lineRule="atLeast"/>
        <w:ind w:firstLineChars="200" w:firstLine="64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三）对市内企业新设立的软件企业，在2018年1月1日以后注册，开展软件开发、系统集成、信息技术服务等业务的，自成立之日起三年内年度主营业务收入首次达到500万元的，按不高于其主营业务收入的10%给予奖励，最高奖励100万元。</w:t>
      </w:r>
    </w:p>
    <w:p w:rsidR="00A86564" w:rsidRPr="00A86564" w:rsidRDefault="00A86564" w:rsidP="00A86564">
      <w:pPr>
        <w:widowControl/>
        <w:shd w:val="clear" w:color="auto" w:fill="FFFFFF"/>
        <w:spacing w:line="585" w:lineRule="atLeast"/>
        <w:ind w:firstLineChars="200" w:firstLine="64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以上项目每家企业只能选择一类进行申报。</w:t>
      </w:r>
    </w:p>
    <w:p w:rsidR="00A86564" w:rsidRPr="00A86564" w:rsidRDefault="00A86564" w:rsidP="00A86564">
      <w:pPr>
        <w:widowControl/>
        <w:shd w:val="clear" w:color="auto" w:fill="FFFFFF"/>
        <w:spacing w:line="585" w:lineRule="atLeast"/>
        <w:ind w:firstLineChars="200" w:firstLine="64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三、鼓励企业做大做强</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（一）高成长奖励。对年度主营业务收入以及两税（企业所得税、增值税）增长率均在15%以上且两税（企业所得税、增值税）实缴在50万（含）元以上的，给予一定奖励。每家企业最多可享受三次。</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楷体_GB2312" w:eastAsia="楷体_GB2312" w:hAnsi="宋体" w:cs="宋体" w:hint="eastAsia"/>
          <w:color w:val="000000"/>
          <w:kern w:val="0"/>
          <w:sz w:val="32"/>
          <w:szCs w:val="32"/>
        </w:rPr>
        <w:t>（二）收入上规模奖励。</w:t>
      </w:r>
      <w:r w:rsidRPr="00A86564">
        <w:rPr>
          <w:rFonts w:ascii="仿宋_GB2312" w:eastAsia="仿宋_GB2312" w:hAnsi="宋体" w:cs="宋体" w:hint="eastAsia"/>
          <w:color w:val="000000"/>
          <w:kern w:val="0"/>
          <w:sz w:val="32"/>
          <w:szCs w:val="32"/>
        </w:rPr>
        <w:t>对非嵌入式软件企业年度软件业务收入</w:t>
      </w:r>
      <w:proofErr w:type="gramStart"/>
      <w:r w:rsidRPr="00A86564">
        <w:rPr>
          <w:rFonts w:ascii="仿宋_GB2312" w:eastAsia="仿宋_GB2312" w:hAnsi="宋体" w:cs="宋体" w:hint="eastAsia"/>
          <w:color w:val="000000"/>
          <w:kern w:val="0"/>
          <w:sz w:val="32"/>
          <w:szCs w:val="32"/>
        </w:rPr>
        <w:t>新达到</w:t>
      </w:r>
      <w:proofErr w:type="gramEnd"/>
      <w:r w:rsidRPr="00A86564">
        <w:rPr>
          <w:rFonts w:ascii="仿宋_GB2312" w:eastAsia="仿宋_GB2312" w:hAnsi="宋体" w:cs="宋体" w:hint="eastAsia"/>
          <w:color w:val="000000"/>
          <w:kern w:val="0"/>
          <w:sz w:val="32"/>
          <w:szCs w:val="32"/>
        </w:rPr>
        <w:t>5000万元、1亿元、2亿元的，嵌入式软件企业、系统集成企业和信息服务业企业年度软件业务收入</w:t>
      </w:r>
      <w:proofErr w:type="gramStart"/>
      <w:r w:rsidRPr="00A86564">
        <w:rPr>
          <w:rFonts w:ascii="仿宋_GB2312" w:eastAsia="仿宋_GB2312" w:hAnsi="宋体" w:cs="宋体" w:hint="eastAsia"/>
          <w:color w:val="000000"/>
          <w:kern w:val="0"/>
          <w:sz w:val="32"/>
          <w:szCs w:val="32"/>
        </w:rPr>
        <w:t>新达到</w:t>
      </w:r>
      <w:proofErr w:type="gramEnd"/>
      <w:r w:rsidRPr="00A86564">
        <w:rPr>
          <w:rFonts w:ascii="仿宋_GB2312" w:eastAsia="仿宋_GB2312" w:hAnsi="宋体" w:cs="宋体" w:hint="eastAsia"/>
          <w:color w:val="000000"/>
          <w:kern w:val="0"/>
          <w:sz w:val="32"/>
          <w:szCs w:val="32"/>
        </w:rPr>
        <w:t>1亿元、2亿元、5亿元的，分别给予一次性最高100万元、200万元、300万元奖励。从事研发、生产符合工业和信息化部《软件和信息服务业统计调查制度》嵌入式系统</w:t>
      </w:r>
      <w:r w:rsidRPr="00A86564">
        <w:rPr>
          <w:rFonts w:ascii="仿宋_GB2312" w:eastAsia="仿宋_GB2312" w:hAnsi="宋体" w:cs="宋体" w:hint="eastAsia"/>
          <w:color w:val="000000"/>
          <w:kern w:val="0"/>
          <w:sz w:val="32"/>
          <w:szCs w:val="32"/>
        </w:rPr>
        <w:lastRenderedPageBreak/>
        <w:t>产品目录的工业企业，有明确的软件著作权和经审计的软件业务收入，按嵌入式软件企业标准奖励。</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（三）引进资本奖励。对2016年1月1日以后成立的创新型软件和信息服务企业获得在中国证券投资基金协会登记备案的专业私</w:t>
      </w:r>
      <w:proofErr w:type="gramStart"/>
      <w:r w:rsidRPr="00A86564">
        <w:rPr>
          <w:rFonts w:ascii="仿宋_GB2312" w:eastAsia="仿宋_GB2312" w:hAnsi="宋体" w:cs="宋体" w:hint="eastAsia"/>
          <w:color w:val="000000"/>
          <w:kern w:val="0"/>
          <w:sz w:val="32"/>
          <w:szCs w:val="32"/>
        </w:rPr>
        <w:t>募股权投资</w:t>
      </w:r>
      <w:proofErr w:type="gramEnd"/>
      <w:r w:rsidRPr="00A86564">
        <w:rPr>
          <w:rFonts w:ascii="仿宋_GB2312" w:eastAsia="仿宋_GB2312" w:hAnsi="宋体" w:cs="宋体" w:hint="eastAsia"/>
          <w:color w:val="000000"/>
          <w:kern w:val="0"/>
          <w:sz w:val="32"/>
          <w:szCs w:val="32"/>
        </w:rPr>
        <w:t>机构在2018年1月1日以后到位的股权融资，且投资额在1000万元以上，投入存续期一年以上且截止申报之日仍未撤资的，给予不高于实际到位投资额的5%奖励，最高奖励100万元。各项奖励实行进位分档差额和从高不重复原则。</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（四）综合素质提升奖励。对2018年1月1日以后，入围全国软件百强、互联网百强、独角兽软件企业，给予一次性200万元奖励。</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四、鼓励企业创新发展</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楷体_GB2312" w:eastAsia="楷体_GB2312" w:hAnsi="宋体" w:cs="宋体" w:hint="eastAsia"/>
          <w:color w:val="000000"/>
          <w:kern w:val="0"/>
          <w:sz w:val="32"/>
          <w:szCs w:val="32"/>
        </w:rPr>
        <w:t>（一）研发投入奖励。对年度</w:t>
      </w:r>
      <w:r w:rsidRPr="00A86564">
        <w:rPr>
          <w:rFonts w:ascii="仿宋_GB2312" w:eastAsia="仿宋_GB2312" w:hAnsi="宋体" w:cs="宋体" w:hint="eastAsia"/>
          <w:color w:val="000000"/>
          <w:kern w:val="0"/>
          <w:sz w:val="32"/>
          <w:szCs w:val="32"/>
        </w:rPr>
        <w:t>研发投入占销售收入比重超过6%且研发投入超过200万元的软件企业，对其研发投入超过6%以上的部分给予不高于50%的奖励，最高不超过200万元。此项与市科技局同类项目不能重复申报。</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二）国家、省级项目奖励。对获得国家级资金扶持的项目，按不超过资助金额的50%给予追加补助，单一项目补助金额不超过100万元。对通过市经信局申报并列入省级软件信息服务项目、工业互联网（物联网）、大数据、服务型</w:t>
      </w:r>
      <w:r w:rsidRPr="00A86564">
        <w:rPr>
          <w:rFonts w:ascii="仿宋_GB2312" w:eastAsia="仿宋_GB2312" w:hAnsi="宋体" w:cs="宋体" w:hint="eastAsia"/>
          <w:color w:val="000000"/>
          <w:kern w:val="0"/>
          <w:sz w:val="32"/>
          <w:szCs w:val="32"/>
        </w:rPr>
        <w:lastRenderedPageBreak/>
        <w:t>制造等试点示范项目，一次性给予30万奖励，每家企业最高奖励额度不超过60万元。</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（三）认证项目奖励。对首次开展ITSS、保密资格和信息安全等认证的软件企业，每个认证项目给予10万元补助。每家企业最高奖励额度不超过30万元。</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五、本细则涉及的</w:t>
      </w:r>
      <w:r w:rsidRPr="00A86564">
        <w:rPr>
          <w:rFonts w:ascii="仿宋_GB2312" w:eastAsia="仿宋_GB2312" w:hAnsi="宋体" w:cs="宋体"/>
          <w:color w:val="000000"/>
          <w:kern w:val="0"/>
          <w:sz w:val="32"/>
          <w:szCs w:val="32"/>
        </w:rPr>
        <w:t>各种类型补助或奖励从高不重复。</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六、本细则中所指“落户之日”以营业执照注册登记时间为准，6月30日后注册企业若第一年未达到补贴要求，第二年达到要求的，视同第一年享受补贴。</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七、本细则中所指“研发投入”政策口径，按照《财政部国家税务总局 科技部关于完善研究开发费用税前加计扣除政策的通知》（财税</w:t>
      </w:r>
      <w:r w:rsidRPr="00A86564">
        <w:rPr>
          <w:rFonts w:ascii="仿宋" w:eastAsia="仿宋" w:hAnsi="仿宋" w:cs="宋体" w:hint="eastAsia"/>
          <w:color w:val="000000"/>
          <w:kern w:val="0"/>
          <w:sz w:val="32"/>
          <w:szCs w:val="32"/>
        </w:rPr>
        <w:t>〔</w:t>
      </w:r>
      <w:r w:rsidRPr="00A86564">
        <w:rPr>
          <w:rFonts w:ascii="仿宋_GB2312" w:eastAsia="仿宋_GB2312" w:hAnsi="宋体" w:cs="宋体" w:hint="eastAsia"/>
          <w:color w:val="000000"/>
          <w:kern w:val="0"/>
          <w:sz w:val="32"/>
          <w:szCs w:val="32"/>
        </w:rPr>
        <w:t>2015</w:t>
      </w:r>
      <w:r w:rsidRPr="00A86564">
        <w:rPr>
          <w:rFonts w:ascii="仿宋" w:eastAsia="仿宋" w:hAnsi="仿宋" w:cs="宋体" w:hint="eastAsia"/>
          <w:color w:val="000000"/>
          <w:kern w:val="0"/>
          <w:sz w:val="32"/>
          <w:szCs w:val="32"/>
        </w:rPr>
        <w:t>〕</w:t>
      </w:r>
      <w:r w:rsidRPr="00A86564">
        <w:rPr>
          <w:rFonts w:ascii="仿宋_GB2312" w:eastAsia="仿宋_GB2312" w:hAnsi="宋体" w:cs="宋体" w:hint="eastAsia"/>
          <w:color w:val="000000"/>
          <w:kern w:val="0"/>
          <w:sz w:val="32"/>
          <w:szCs w:val="32"/>
        </w:rPr>
        <w:t>119号）的规定执行。</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八、</w:t>
      </w:r>
      <w:r w:rsidRPr="00A86564">
        <w:rPr>
          <w:rFonts w:ascii="仿宋_GB2312" w:eastAsia="仿宋_GB2312" w:hAnsi="宋体" w:cs="宋体"/>
          <w:color w:val="000000"/>
          <w:kern w:val="0"/>
          <w:sz w:val="32"/>
          <w:szCs w:val="32"/>
        </w:rPr>
        <w:t>申报审批程序</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（一）</w:t>
      </w:r>
      <w:r w:rsidRPr="00A86564">
        <w:rPr>
          <w:rFonts w:ascii="仿宋_GB2312" w:eastAsia="仿宋_GB2312" w:hAnsi="宋体" w:cs="宋体"/>
          <w:color w:val="000000"/>
          <w:kern w:val="0"/>
          <w:sz w:val="32"/>
          <w:szCs w:val="32"/>
        </w:rPr>
        <w:t>年度申报要求另行通知，有关政策规定、申报指南、申请表格、认定公示、资助文件等在宁波市</w:t>
      </w:r>
      <w:r w:rsidRPr="00A86564">
        <w:rPr>
          <w:rFonts w:ascii="仿宋_GB2312" w:eastAsia="仿宋_GB2312" w:hAnsi="宋体" w:cs="宋体" w:hint="eastAsia"/>
          <w:color w:val="000000"/>
          <w:kern w:val="0"/>
          <w:sz w:val="32"/>
          <w:szCs w:val="32"/>
        </w:rPr>
        <w:t>经济和信息化</w:t>
      </w:r>
      <w:r w:rsidRPr="00A86564">
        <w:rPr>
          <w:rFonts w:ascii="仿宋_GB2312" w:eastAsia="仿宋_GB2312" w:hAnsi="宋体" w:cs="宋体"/>
          <w:color w:val="000000"/>
          <w:kern w:val="0"/>
          <w:sz w:val="32"/>
          <w:szCs w:val="32"/>
        </w:rPr>
        <w:t>局</w:t>
      </w:r>
      <w:r w:rsidRPr="00A86564">
        <w:rPr>
          <w:rFonts w:ascii="仿宋_GB2312" w:eastAsia="仿宋_GB2312" w:hAnsi="宋体" w:cs="宋体" w:hint="eastAsia"/>
          <w:color w:val="000000"/>
          <w:kern w:val="0"/>
          <w:sz w:val="32"/>
          <w:szCs w:val="32"/>
        </w:rPr>
        <w:t>（以下简称“市经信局”）</w:t>
      </w:r>
      <w:r w:rsidRPr="00A86564">
        <w:rPr>
          <w:rFonts w:ascii="仿宋_GB2312" w:eastAsia="仿宋_GB2312" w:hAnsi="宋体" w:cs="宋体"/>
          <w:color w:val="000000"/>
          <w:kern w:val="0"/>
          <w:sz w:val="32"/>
          <w:szCs w:val="32"/>
        </w:rPr>
        <w:t>网站上予以公告。在规定时间内，符合申报条件的企业（单位），其申报资料经属地</w:t>
      </w:r>
      <w:r w:rsidRPr="00A86564">
        <w:rPr>
          <w:rFonts w:ascii="仿宋_GB2312" w:eastAsia="仿宋_GB2312" w:hAnsi="宋体" w:cs="宋体" w:hint="eastAsia"/>
          <w:color w:val="000000"/>
          <w:kern w:val="0"/>
          <w:sz w:val="32"/>
          <w:szCs w:val="32"/>
        </w:rPr>
        <w:t>经济和信息化</w:t>
      </w:r>
      <w:r w:rsidRPr="00A86564">
        <w:rPr>
          <w:rFonts w:ascii="仿宋_GB2312" w:eastAsia="仿宋_GB2312" w:hAnsi="宋体" w:cs="宋体"/>
          <w:color w:val="000000"/>
          <w:kern w:val="0"/>
          <w:sz w:val="32"/>
          <w:szCs w:val="32"/>
        </w:rPr>
        <w:t>主管部门和财政局审核同意后，上报市</w:t>
      </w:r>
      <w:r w:rsidRPr="00A86564">
        <w:rPr>
          <w:rFonts w:ascii="仿宋_GB2312" w:eastAsia="仿宋_GB2312" w:hAnsi="宋体" w:cs="宋体" w:hint="eastAsia"/>
          <w:color w:val="000000"/>
          <w:kern w:val="0"/>
          <w:sz w:val="32"/>
          <w:szCs w:val="32"/>
        </w:rPr>
        <w:t>经信</w:t>
      </w:r>
      <w:r w:rsidRPr="00A86564">
        <w:rPr>
          <w:rFonts w:ascii="仿宋_GB2312" w:eastAsia="仿宋_GB2312" w:hAnsi="宋体" w:cs="宋体"/>
          <w:color w:val="000000"/>
          <w:kern w:val="0"/>
          <w:sz w:val="32"/>
          <w:szCs w:val="32"/>
        </w:rPr>
        <w:t>局。</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（二）</w:t>
      </w:r>
      <w:r w:rsidRPr="00A86564">
        <w:rPr>
          <w:rFonts w:ascii="仿宋_GB2312" w:eastAsia="仿宋_GB2312" w:hAnsi="宋体" w:cs="宋体"/>
          <w:color w:val="000000"/>
          <w:kern w:val="0"/>
          <w:sz w:val="32"/>
          <w:szCs w:val="32"/>
        </w:rPr>
        <w:t>市</w:t>
      </w:r>
      <w:r w:rsidRPr="00A86564">
        <w:rPr>
          <w:rFonts w:ascii="仿宋_GB2312" w:eastAsia="仿宋_GB2312" w:hAnsi="宋体" w:cs="宋体" w:hint="eastAsia"/>
          <w:color w:val="000000"/>
          <w:kern w:val="0"/>
          <w:sz w:val="32"/>
          <w:szCs w:val="32"/>
        </w:rPr>
        <w:t>经信</w:t>
      </w:r>
      <w:r w:rsidRPr="00A86564">
        <w:rPr>
          <w:rFonts w:ascii="仿宋_GB2312" w:eastAsia="仿宋_GB2312" w:hAnsi="宋体" w:cs="宋体"/>
          <w:color w:val="000000"/>
          <w:kern w:val="0"/>
          <w:sz w:val="32"/>
          <w:szCs w:val="32"/>
        </w:rPr>
        <w:t>局对申报材料初审后，组织人员或相关专家对</w:t>
      </w:r>
      <w:r w:rsidRPr="00A86564">
        <w:rPr>
          <w:rFonts w:ascii="仿宋_GB2312" w:eastAsia="仿宋_GB2312" w:hAnsi="宋体" w:cs="宋体" w:hint="eastAsia"/>
          <w:color w:val="000000"/>
          <w:kern w:val="0"/>
          <w:sz w:val="32"/>
          <w:szCs w:val="32"/>
        </w:rPr>
        <w:t>申报材料进</w:t>
      </w:r>
      <w:r w:rsidRPr="00A86564">
        <w:rPr>
          <w:rFonts w:ascii="仿宋_GB2312" w:eastAsia="仿宋_GB2312" w:hAnsi="宋体" w:cs="宋体"/>
          <w:color w:val="000000"/>
          <w:kern w:val="0"/>
          <w:sz w:val="32"/>
          <w:szCs w:val="32"/>
        </w:rPr>
        <w:t>行审</w:t>
      </w:r>
      <w:r w:rsidRPr="00A86564">
        <w:rPr>
          <w:rFonts w:ascii="仿宋_GB2312" w:eastAsia="仿宋_GB2312" w:hAnsi="宋体" w:cs="宋体" w:hint="eastAsia"/>
          <w:color w:val="000000"/>
          <w:kern w:val="0"/>
          <w:sz w:val="32"/>
          <w:szCs w:val="32"/>
        </w:rPr>
        <w:t>核，根据</w:t>
      </w:r>
      <w:r w:rsidRPr="00A86564">
        <w:rPr>
          <w:rFonts w:ascii="仿宋_GB2312" w:eastAsia="仿宋_GB2312" w:hAnsi="宋体" w:cs="宋体"/>
          <w:color w:val="000000"/>
          <w:kern w:val="0"/>
          <w:sz w:val="32"/>
          <w:szCs w:val="32"/>
        </w:rPr>
        <w:t>需要组织人员或委托中介机构</w:t>
      </w:r>
      <w:r w:rsidRPr="00A86564">
        <w:rPr>
          <w:rFonts w:ascii="仿宋_GB2312" w:eastAsia="仿宋_GB2312" w:hAnsi="宋体" w:cs="宋体" w:hint="eastAsia"/>
          <w:color w:val="000000"/>
          <w:kern w:val="0"/>
          <w:sz w:val="32"/>
          <w:szCs w:val="32"/>
        </w:rPr>
        <w:t>开展现场</w:t>
      </w:r>
      <w:r w:rsidRPr="00A86564">
        <w:rPr>
          <w:rFonts w:ascii="仿宋_GB2312" w:eastAsia="仿宋_GB2312" w:hAnsi="宋体" w:cs="宋体"/>
          <w:color w:val="000000"/>
          <w:kern w:val="0"/>
          <w:sz w:val="32"/>
          <w:szCs w:val="32"/>
        </w:rPr>
        <w:t>核查和验收</w:t>
      </w:r>
      <w:r w:rsidRPr="00A86564">
        <w:rPr>
          <w:rFonts w:ascii="仿宋_GB2312" w:eastAsia="仿宋_GB2312" w:hAnsi="宋体" w:cs="宋体" w:hint="eastAsia"/>
          <w:color w:val="000000"/>
          <w:kern w:val="0"/>
          <w:sz w:val="32"/>
          <w:szCs w:val="32"/>
        </w:rPr>
        <w:t>，对最终审核结果进行公示，经公示无</w:t>
      </w:r>
      <w:r w:rsidRPr="00A86564">
        <w:rPr>
          <w:rFonts w:ascii="仿宋_GB2312" w:eastAsia="仿宋_GB2312" w:hAnsi="宋体" w:cs="宋体" w:hint="eastAsia"/>
          <w:color w:val="000000"/>
          <w:kern w:val="0"/>
          <w:sz w:val="32"/>
          <w:szCs w:val="32"/>
        </w:rPr>
        <w:lastRenderedPageBreak/>
        <w:t>异议后发文公布，市财政局根据公布结果拨付补助资金。相关</w:t>
      </w:r>
      <w:r w:rsidRPr="00A86564">
        <w:rPr>
          <w:rFonts w:ascii="仿宋_GB2312" w:eastAsia="仿宋_GB2312" w:hAnsi="宋体" w:cs="宋体"/>
          <w:color w:val="000000"/>
          <w:kern w:val="0"/>
          <w:sz w:val="32"/>
          <w:szCs w:val="32"/>
        </w:rPr>
        <w:t>企业（单位）按属地向同级财政局申拨。</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hint="eastAsia"/>
          <w:color w:val="000000"/>
          <w:kern w:val="0"/>
          <w:sz w:val="32"/>
          <w:szCs w:val="32"/>
        </w:rPr>
        <w:t>九、</w:t>
      </w:r>
      <w:r w:rsidRPr="00A86564">
        <w:rPr>
          <w:rFonts w:ascii="仿宋_GB2312" w:eastAsia="仿宋_GB2312" w:hAnsi="宋体" w:cs="宋体"/>
          <w:color w:val="000000"/>
          <w:kern w:val="0"/>
          <w:sz w:val="32"/>
          <w:szCs w:val="32"/>
        </w:rPr>
        <w:t>本</w:t>
      </w:r>
      <w:r w:rsidRPr="00A86564">
        <w:rPr>
          <w:rFonts w:ascii="仿宋_GB2312" w:eastAsia="仿宋_GB2312" w:hAnsi="宋体" w:cs="宋体" w:hint="eastAsia"/>
          <w:color w:val="000000"/>
          <w:kern w:val="0"/>
          <w:sz w:val="32"/>
          <w:szCs w:val="32"/>
        </w:rPr>
        <w:t>细则</w:t>
      </w:r>
      <w:r w:rsidRPr="00A86564">
        <w:rPr>
          <w:rFonts w:ascii="仿宋_GB2312" w:eastAsia="仿宋_GB2312" w:hAnsi="宋体" w:cs="宋体"/>
          <w:color w:val="000000"/>
          <w:kern w:val="0"/>
          <w:sz w:val="32"/>
          <w:szCs w:val="32"/>
        </w:rPr>
        <w:t>由市</w:t>
      </w:r>
      <w:r w:rsidRPr="00A86564">
        <w:rPr>
          <w:rFonts w:ascii="仿宋_GB2312" w:eastAsia="仿宋_GB2312" w:hAnsi="宋体" w:cs="宋体" w:hint="eastAsia"/>
          <w:color w:val="000000"/>
          <w:kern w:val="0"/>
          <w:sz w:val="32"/>
          <w:szCs w:val="32"/>
        </w:rPr>
        <w:t>经信</w:t>
      </w:r>
      <w:r w:rsidRPr="00A86564">
        <w:rPr>
          <w:rFonts w:ascii="仿宋_GB2312" w:eastAsia="仿宋_GB2312" w:hAnsi="宋体" w:cs="宋体"/>
          <w:color w:val="000000"/>
          <w:kern w:val="0"/>
          <w:sz w:val="32"/>
          <w:szCs w:val="32"/>
        </w:rPr>
        <w:t>局和市财政局负责解释。</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r w:rsidRPr="00A86564">
        <w:rPr>
          <w:rFonts w:ascii="仿宋_GB2312" w:eastAsia="仿宋_GB2312" w:hAnsi="宋体" w:cs="宋体"/>
          <w:color w:val="000000"/>
          <w:kern w:val="0"/>
          <w:sz w:val="32"/>
          <w:szCs w:val="32"/>
        </w:rPr>
        <w:t>十</w:t>
      </w:r>
      <w:r w:rsidRPr="00A86564">
        <w:rPr>
          <w:rFonts w:ascii="仿宋_GB2312" w:eastAsia="仿宋_GB2312" w:hAnsi="宋体" w:cs="宋体" w:hint="eastAsia"/>
          <w:color w:val="000000"/>
          <w:kern w:val="0"/>
          <w:sz w:val="32"/>
          <w:szCs w:val="32"/>
        </w:rPr>
        <w:t>、</w:t>
      </w:r>
      <w:r w:rsidRPr="00A86564">
        <w:rPr>
          <w:rFonts w:ascii="仿宋_GB2312" w:eastAsia="仿宋_GB2312" w:hAnsi="宋体" w:cs="宋体"/>
          <w:color w:val="000000"/>
          <w:kern w:val="0"/>
          <w:sz w:val="32"/>
          <w:szCs w:val="32"/>
        </w:rPr>
        <w:t xml:space="preserve"> 本</w:t>
      </w:r>
      <w:r w:rsidRPr="00A86564">
        <w:rPr>
          <w:rFonts w:ascii="仿宋_GB2312" w:eastAsia="仿宋_GB2312" w:hAnsi="宋体" w:cs="宋体" w:hint="eastAsia"/>
          <w:color w:val="000000"/>
          <w:kern w:val="0"/>
          <w:sz w:val="32"/>
          <w:szCs w:val="32"/>
        </w:rPr>
        <w:t>细则</w:t>
      </w:r>
      <w:r w:rsidRPr="00A86564">
        <w:rPr>
          <w:rFonts w:ascii="仿宋_GB2312" w:eastAsia="仿宋_GB2312" w:hAnsi="宋体" w:cs="宋体"/>
          <w:color w:val="000000"/>
          <w:kern w:val="0"/>
          <w:sz w:val="32"/>
          <w:szCs w:val="32"/>
        </w:rPr>
        <w:t>自发布之日起执行</w:t>
      </w:r>
      <w:r w:rsidRPr="00A86564">
        <w:rPr>
          <w:rFonts w:ascii="仿宋_GB2312" w:eastAsia="仿宋_GB2312" w:hAnsi="宋体" w:cs="宋体" w:hint="eastAsia"/>
          <w:color w:val="000000"/>
          <w:kern w:val="0"/>
          <w:sz w:val="32"/>
          <w:szCs w:val="32"/>
        </w:rPr>
        <w:t>，有效期等同于</w:t>
      </w:r>
      <w:r w:rsidRPr="00A86564">
        <w:rPr>
          <w:rFonts w:ascii="仿宋_GB2312" w:eastAsia="仿宋_GB2312" w:hAnsi="宋体" w:cs="宋体"/>
          <w:color w:val="000000"/>
          <w:kern w:val="0"/>
          <w:sz w:val="32"/>
          <w:szCs w:val="32"/>
        </w:rPr>
        <w:t>《</w:t>
      </w:r>
      <w:r w:rsidRPr="00A86564">
        <w:rPr>
          <w:rFonts w:ascii="仿宋_GB2312" w:eastAsia="仿宋_GB2312" w:hAnsi="宋体" w:cs="宋体" w:hint="eastAsia"/>
          <w:color w:val="000000"/>
          <w:kern w:val="0"/>
          <w:sz w:val="32"/>
          <w:szCs w:val="32"/>
        </w:rPr>
        <w:t>宁波市人民政府关于创建特色型中国软件名城的实施意见</w:t>
      </w:r>
      <w:r w:rsidRPr="00A86564">
        <w:rPr>
          <w:rFonts w:ascii="仿宋_GB2312" w:eastAsia="仿宋_GB2312" w:hAnsi="宋体" w:cs="宋体"/>
          <w:color w:val="000000"/>
          <w:kern w:val="0"/>
          <w:sz w:val="32"/>
          <w:szCs w:val="32"/>
        </w:rPr>
        <w:t>》（</w:t>
      </w:r>
      <w:proofErr w:type="gramStart"/>
      <w:r w:rsidRPr="00A86564">
        <w:rPr>
          <w:rFonts w:ascii="仿宋_GB2312" w:eastAsia="仿宋_GB2312" w:hAnsi="宋体" w:cs="宋体" w:hint="eastAsia"/>
          <w:color w:val="000000"/>
          <w:kern w:val="0"/>
          <w:sz w:val="32"/>
          <w:szCs w:val="32"/>
        </w:rPr>
        <w:t>甬政办</w:t>
      </w:r>
      <w:proofErr w:type="gramEnd"/>
      <w:r w:rsidRPr="00A86564">
        <w:rPr>
          <w:rFonts w:ascii="仿宋_GB2312" w:eastAsia="仿宋_GB2312" w:hAnsi="宋体" w:cs="宋体" w:hint="eastAsia"/>
          <w:color w:val="000000"/>
          <w:kern w:val="0"/>
          <w:sz w:val="32"/>
          <w:szCs w:val="32"/>
        </w:rPr>
        <w:t>发</w:t>
      </w:r>
      <w:r w:rsidRPr="00A86564">
        <w:rPr>
          <w:rFonts w:ascii="仿宋_GB2312" w:eastAsia="仿宋_GB2312" w:hAnsi="宋体" w:cs="宋体"/>
          <w:color w:val="000000"/>
          <w:kern w:val="0"/>
          <w:sz w:val="32"/>
          <w:szCs w:val="32"/>
        </w:rPr>
        <w:t>〔201</w:t>
      </w:r>
      <w:r w:rsidRPr="00A86564">
        <w:rPr>
          <w:rFonts w:ascii="仿宋_GB2312" w:eastAsia="仿宋_GB2312" w:hAnsi="宋体" w:cs="宋体" w:hint="eastAsia"/>
          <w:color w:val="000000"/>
          <w:kern w:val="0"/>
          <w:sz w:val="32"/>
          <w:szCs w:val="32"/>
        </w:rPr>
        <w:t>8</w:t>
      </w:r>
      <w:r w:rsidRPr="00A86564">
        <w:rPr>
          <w:rFonts w:ascii="仿宋_GB2312" w:eastAsia="仿宋_GB2312" w:hAnsi="宋体" w:cs="宋体"/>
          <w:color w:val="000000"/>
          <w:kern w:val="0"/>
          <w:sz w:val="32"/>
          <w:szCs w:val="32"/>
        </w:rPr>
        <w:t>〕1</w:t>
      </w:r>
      <w:r w:rsidRPr="00A86564">
        <w:rPr>
          <w:rFonts w:ascii="仿宋_GB2312" w:eastAsia="仿宋_GB2312" w:hAnsi="宋体" w:cs="宋体" w:hint="eastAsia"/>
          <w:color w:val="000000"/>
          <w:kern w:val="0"/>
          <w:sz w:val="32"/>
          <w:szCs w:val="32"/>
        </w:rPr>
        <w:t>15</w:t>
      </w:r>
      <w:r w:rsidRPr="00A86564">
        <w:rPr>
          <w:rFonts w:ascii="仿宋_GB2312" w:eastAsia="仿宋_GB2312" w:hAnsi="宋体" w:cs="宋体"/>
          <w:color w:val="000000"/>
          <w:kern w:val="0"/>
          <w:sz w:val="32"/>
          <w:szCs w:val="32"/>
        </w:rPr>
        <w:t>号）。</w:t>
      </w: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p>
    <w:p w:rsidR="00A86564" w:rsidRPr="00A86564" w:rsidRDefault="00A86564" w:rsidP="00A86564">
      <w:pPr>
        <w:widowControl/>
        <w:shd w:val="clear" w:color="auto" w:fill="FFFFFF"/>
        <w:spacing w:line="585" w:lineRule="atLeast"/>
        <w:ind w:firstLine="630"/>
        <w:rPr>
          <w:rFonts w:ascii="仿宋_GB2312" w:eastAsia="仿宋_GB2312" w:hAnsi="宋体" w:cs="宋体"/>
          <w:color w:val="000000"/>
          <w:kern w:val="0"/>
          <w:sz w:val="32"/>
          <w:szCs w:val="32"/>
        </w:rPr>
      </w:pPr>
    </w:p>
    <w:p w:rsidR="009257A4" w:rsidRPr="00A86564" w:rsidRDefault="009257A4"/>
    <w:sectPr w:rsidR="009257A4" w:rsidRPr="00A865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10"/>
    <w:rsid w:val="00101C1A"/>
    <w:rsid w:val="005446BC"/>
    <w:rsid w:val="00570D7B"/>
    <w:rsid w:val="006F573D"/>
    <w:rsid w:val="00735210"/>
    <w:rsid w:val="008D4443"/>
    <w:rsid w:val="008E483F"/>
    <w:rsid w:val="009257A4"/>
    <w:rsid w:val="00A86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1559">
      <w:bodyDiv w:val="1"/>
      <w:marLeft w:val="0"/>
      <w:marRight w:val="0"/>
      <w:marTop w:val="0"/>
      <w:marBottom w:val="0"/>
      <w:divBdr>
        <w:top w:val="none" w:sz="0" w:space="0" w:color="auto"/>
        <w:left w:val="none" w:sz="0" w:space="0" w:color="auto"/>
        <w:bottom w:val="none" w:sz="0" w:space="0" w:color="auto"/>
        <w:right w:val="none" w:sz="0" w:space="0" w:color="auto"/>
      </w:divBdr>
      <w:divsChild>
        <w:div w:id="1318458130">
          <w:marLeft w:val="0"/>
          <w:marRight w:val="0"/>
          <w:marTop w:val="0"/>
          <w:marBottom w:val="0"/>
          <w:divBdr>
            <w:top w:val="none" w:sz="0" w:space="0" w:color="auto"/>
            <w:left w:val="none" w:sz="0" w:space="0" w:color="auto"/>
            <w:bottom w:val="none" w:sz="0" w:space="0" w:color="auto"/>
            <w:right w:val="none" w:sz="0" w:space="0" w:color="auto"/>
          </w:divBdr>
          <w:divsChild>
            <w:div w:id="1609384867">
              <w:marLeft w:val="0"/>
              <w:marRight w:val="0"/>
              <w:marTop w:val="0"/>
              <w:marBottom w:val="0"/>
              <w:divBdr>
                <w:top w:val="none" w:sz="0" w:space="0" w:color="auto"/>
                <w:left w:val="none" w:sz="0" w:space="0" w:color="auto"/>
                <w:bottom w:val="none" w:sz="0" w:space="0" w:color="auto"/>
                <w:right w:val="none" w:sz="0" w:space="0" w:color="auto"/>
              </w:divBdr>
              <w:divsChild>
                <w:div w:id="1101682633">
                  <w:marLeft w:val="0"/>
                  <w:marRight w:val="0"/>
                  <w:marTop w:val="0"/>
                  <w:marBottom w:val="0"/>
                  <w:divBdr>
                    <w:top w:val="none" w:sz="0" w:space="0" w:color="auto"/>
                    <w:left w:val="none" w:sz="0" w:space="0" w:color="auto"/>
                    <w:bottom w:val="none" w:sz="0" w:space="0" w:color="auto"/>
                    <w:right w:val="none" w:sz="0" w:space="0" w:color="auto"/>
                  </w:divBdr>
                  <w:divsChild>
                    <w:div w:id="117073862">
                      <w:marLeft w:val="0"/>
                      <w:marRight w:val="0"/>
                      <w:marTop w:val="0"/>
                      <w:marBottom w:val="0"/>
                      <w:divBdr>
                        <w:top w:val="none" w:sz="0" w:space="0" w:color="auto"/>
                        <w:left w:val="none" w:sz="0" w:space="0" w:color="auto"/>
                        <w:bottom w:val="none" w:sz="0" w:space="0" w:color="auto"/>
                        <w:right w:val="none" w:sz="0" w:space="0" w:color="auto"/>
                      </w:divBdr>
                      <w:divsChild>
                        <w:div w:id="732967629">
                          <w:marLeft w:val="0"/>
                          <w:marRight w:val="0"/>
                          <w:marTop w:val="105"/>
                          <w:marBottom w:val="0"/>
                          <w:divBdr>
                            <w:top w:val="none" w:sz="0" w:space="0" w:color="auto"/>
                            <w:left w:val="none" w:sz="0" w:space="0" w:color="auto"/>
                            <w:bottom w:val="none" w:sz="0" w:space="0" w:color="auto"/>
                            <w:right w:val="none" w:sz="0" w:space="0" w:color="auto"/>
                          </w:divBdr>
                          <w:divsChild>
                            <w:div w:id="1414161863">
                              <w:marLeft w:val="0"/>
                              <w:marRight w:val="0"/>
                              <w:marTop w:val="0"/>
                              <w:marBottom w:val="0"/>
                              <w:divBdr>
                                <w:top w:val="none" w:sz="0" w:space="0" w:color="auto"/>
                                <w:left w:val="none" w:sz="0" w:space="0" w:color="auto"/>
                                <w:bottom w:val="none" w:sz="0" w:space="0" w:color="auto"/>
                                <w:right w:val="none" w:sz="0" w:space="0" w:color="auto"/>
                              </w:divBdr>
                              <w:divsChild>
                                <w:div w:id="974915455">
                                  <w:marLeft w:val="600"/>
                                  <w:marRight w:val="600"/>
                                  <w:marTop w:val="0"/>
                                  <w:marBottom w:val="450"/>
                                  <w:divBdr>
                                    <w:top w:val="none" w:sz="0" w:space="0" w:color="auto"/>
                                    <w:left w:val="none" w:sz="0" w:space="0" w:color="auto"/>
                                    <w:bottom w:val="none" w:sz="0" w:space="0" w:color="auto"/>
                                    <w:right w:val="none" w:sz="0" w:space="0" w:color="auto"/>
                                  </w:divBdr>
                                  <w:divsChild>
                                    <w:div w:id="1135829103">
                                      <w:marLeft w:val="0"/>
                                      <w:marRight w:val="0"/>
                                      <w:marTop w:val="0"/>
                                      <w:marBottom w:val="0"/>
                                      <w:divBdr>
                                        <w:top w:val="none" w:sz="0" w:space="0" w:color="auto"/>
                                        <w:left w:val="none" w:sz="0" w:space="0" w:color="auto"/>
                                        <w:bottom w:val="none" w:sz="0" w:space="0" w:color="auto"/>
                                        <w:right w:val="none" w:sz="0" w:space="0" w:color="auto"/>
                                      </w:divBdr>
                                    </w:div>
                                  </w:divsChild>
                                </w:div>
                                <w:div w:id="117913352">
                                  <w:marLeft w:val="0"/>
                                  <w:marRight w:val="0"/>
                                  <w:marTop w:val="0"/>
                                  <w:marBottom w:val="0"/>
                                  <w:divBdr>
                                    <w:top w:val="none" w:sz="0" w:space="0" w:color="auto"/>
                                    <w:left w:val="none" w:sz="0" w:space="0" w:color="auto"/>
                                    <w:bottom w:val="none" w:sz="0" w:space="0" w:color="auto"/>
                                    <w:right w:val="none" w:sz="0" w:space="0" w:color="auto"/>
                                  </w:divBdr>
                                  <w:divsChild>
                                    <w:div w:id="340352947">
                                      <w:marLeft w:val="600"/>
                                      <w:marRight w:val="600"/>
                                      <w:marTop w:val="450"/>
                                      <w:marBottom w:val="0"/>
                                      <w:divBdr>
                                        <w:top w:val="none" w:sz="0" w:space="0" w:color="auto"/>
                                        <w:left w:val="none" w:sz="0" w:space="0" w:color="auto"/>
                                        <w:bottom w:val="none" w:sz="0" w:space="0" w:color="auto"/>
                                        <w:right w:val="none" w:sz="0" w:space="0" w:color="auto"/>
                                      </w:divBdr>
                                      <w:divsChild>
                                        <w:div w:id="3755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311</Words>
  <Characters>1774</Characters>
  <Application>Microsoft Office Word</Application>
  <DocSecurity>0</DocSecurity>
  <Lines>14</Lines>
  <Paragraphs>4</Paragraphs>
  <ScaleCrop>false</ScaleCrop>
  <Company>Lenovo</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computer</cp:lastModifiedBy>
  <cp:revision>8</cp:revision>
  <dcterms:created xsi:type="dcterms:W3CDTF">2019-05-22T07:54:00Z</dcterms:created>
  <dcterms:modified xsi:type="dcterms:W3CDTF">2019-05-22T09:39:00Z</dcterms:modified>
</cp:coreProperties>
</file>